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4CD0F" w14:textId="7CF695B7" w:rsidR="00FB1159" w:rsidRPr="00FB1159" w:rsidRDefault="00FB1159">
      <w:pPr>
        <w:rPr>
          <w:highlight w:val="yellow"/>
        </w:rPr>
      </w:pPr>
      <w:r w:rsidRPr="00FB1159">
        <w:rPr>
          <w:highlight w:val="yellow"/>
        </w:rPr>
        <w:t>Naam</w:t>
      </w:r>
    </w:p>
    <w:p w14:paraId="2F01F3C9" w14:textId="20CDB6CE" w:rsidR="00FB1159" w:rsidRPr="00FB1159" w:rsidRDefault="00FB1159">
      <w:pPr>
        <w:rPr>
          <w:highlight w:val="yellow"/>
        </w:rPr>
      </w:pPr>
      <w:r w:rsidRPr="00FB1159">
        <w:rPr>
          <w:highlight w:val="yellow"/>
        </w:rPr>
        <w:t>Adres</w:t>
      </w:r>
    </w:p>
    <w:p w14:paraId="40C35D0E" w14:textId="1B02D0DE" w:rsidR="00FB1159" w:rsidRDefault="00FB1159">
      <w:r w:rsidRPr="00FB1159">
        <w:rPr>
          <w:highlight w:val="yellow"/>
        </w:rPr>
        <w:t>Postcode en woonplaats</w:t>
      </w:r>
    </w:p>
    <w:p w14:paraId="483FCF71" w14:textId="77777777" w:rsidR="00FB1159" w:rsidRDefault="00FB1159"/>
    <w:p w14:paraId="26A8D67F" w14:textId="77777777" w:rsidR="00FB1159" w:rsidRDefault="00FB1159"/>
    <w:p w14:paraId="56AAA5D1" w14:textId="05730C3E" w:rsidR="00FB1159" w:rsidRDefault="005D6274">
      <w:r>
        <w:t xml:space="preserve">Aan: </w:t>
      </w:r>
      <w:r w:rsidR="00FB1159">
        <w:t>Provincie Groningen</w:t>
      </w:r>
    </w:p>
    <w:p w14:paraId="2BA4C6BD" w14:textId="57F2CE02" w:rsidR="00FB1159" w:rsidRDefault="00971A33">
      <w:r>
        <w:t>Postbus 610</w:t>
      </w:r>
    </w:p>
    <w:p w14:paraId="689126F1" w14:textId="7ED6F0E4" w:rsidR="00971A33" w:rsidRDefault="00971A33">
      <w:r>
        <w:t>9700 AP Groningen</w:t>
      </w:r>
    </w:p>
    <w:p w14:paraId="6DAD0A68" w14:textId="77777777" w:rsidR="00FB1159" w:rsidRDefault="00FB1159"/>
    <w:p w14:paraId="12E3D10A" w14:textId="77777777" w:rsidR="00FB1159" w:rsidRDefault="00FB1159"/>
    <w:p w14:paraId="00E0795F" w14:textId="06B5FEB1" w:rsidR="00FB1159" w:rsidRDefault="00FB1159">
      <w:r>
        <w:t xml:space="preserve">Datum: </w:t>
      </w:r>
      <w:r w:rsidR="005424AF">
        <w:rPr>
          <w:highlight w:val="yellow"/>
        </w:rPr>
        <w:t>8</w:t>
      </w:r>
      <w:r w:rsidRPr="00FB1159">
        <w:rPr>
          <w:highlight w:val="yellow"/>
        </w:rPr>
        <w:t xml:space="preserve"> juli 2026</w:t>
      </w:r>
    </w:p>
    <w:p w14:paraId="5A673968" w14:textId="6001DE94" w:rsidR="00FB1159" w:rsidRDefault="00FB1159">
      <w:r>
        <w:t>Betreft: bezwaarschrift</w:t>
      </w:r>
      <w:r w:rsidR="00971A33">
        <w:t xml:space="preserve"> omgevingsvergunning</w:t>
      </w:r>
    </w:p>
    <w:p w14:paraId="3637C6F2" w14:textId="10DF51FD" w:rsidR="00FB1159" w:rsidRDefault="00FB1159">
      <w:r>
        <w:t xml:space="preserve">Dossiernummer: </w:t>
      </w:r>
      <w:r w:rsidR="005424AF">
        <w:t>Z-65105</w:t>
      </w:r>
      <w:r>
        <w:t xml:space="preserve"> </w:t>
      </w:r>
    </w:p>
    <w:p w14:paraId="0176A3D3" w14:textId="77777777" w:rsidR="00FB1159" w:rsidRDefault="00FB1159"/>
    <w:p w14:paraId="13576B7F" w14:textId="77777777" w:rsidR="00FB1159" w:rsidRDefault="00FB1159"/>
    <w:p w14:paraId="7CA94CF3" w14:textId="4FC0CE14" w:rsidR="00FB1159" w:rsidRDefault="00FB1159">
      <w:r>
        <w:t>Geacht</w:t>
      </w:r>
      <w:r w:rsidR="00971A33">
        <w:t xml:space="preserve"> college</w:t>
      </w:r>
      <w:r>
        <w:t>,</w:t>
      </w:r>
    </w:p>
    <w:p w14:paraId="7B5713D7" w14:textId="77777777" w:rsidR="00FB1159" w:rsidRDefault="00FB1159"/>
    <w:p w14:paraId="7D241810" w14:textId="2A11F621" w:rsidR="00FB1159" w:rsidRDefault="00FB1159">
      <w:r>
        <w:t xml:space="preserve">Met dit schrijven dien ik bezwaar in tegen het op 8 juni 2026 door het college genomen besluit om een omgevingsvergunning te verstrekken aan het Waterschap Hunze en Aa’s voor het uitvoeren van een flora- en fauna-activiteit, met kenmerk Z-65105. Het besluit is bijgevoegd (bijlage 1). </w:t>
      </w:r>
      <w:r w:rsidR="005D592B" w:rsidRPr="005D592B">
        <w:rPr>
          <w:highlight w:val="yellow"/>
        </w:rPr>
        <w:t>Als inwoner van de provincie Groningen voel ik mij betrokken bij dit besluit. Ik vind het verschrikkelijk dat toegestaan wordt om zoveel diersoorten te doden en/of hun leefgebied te verstoren.</w:t>
      </w:r>
      <w:r w:rsidR="005D592B">
        <w:t xml:space="preserve"> </w:t>
      </w:r>
    </w:p>
    <w:p w14:paraId="16E4659A" w14:textId="77777777" w:rsidR="0058701E" w:rsidRDefault="0058701E"/>
    <w:p w14:paraId="3D0890B0" w14:textId="3396DF8C" w:rsidR="0058701E" w:rsidRPr="0058701E" w:rsidRDefault="0058701E">
      <w:pPr>
        <w:rPr>
          <w:b/>
          <w:bCs/>
        </w:rPr>
      </w:pPr>
      <w:r w:rsidRPr="0058701E">
        <w:rPr>
          <w:b/>
          <w:bCs/>
        </w:rPr>
        <w:t xml:space="preserve">Inleiding </w:t>
      </w:r>
    </w:p>
    <w:p w14:paraId="68C4C335" w14:textId="2E0B946D" w:rsidR="004C0E87" w:rsidRDefault="004C0E87" w:rsidP="004C0E87">
      <w:pPr>
        <w:pStyle w:val="Lijstalinea"/>
        <w:numPr>
          <w:ilvl w:val="0"/>
          <w:numId w:val="1"/>
        </w:numPr>
      </w:pPr>
      <w:r>
        <w:t xml:space="preserve">Het besluit is </w:t>
      </w:r>
      <w:r w:rsidR="00890FA3">
        <w:t>verzonden</w:t>
      </w:r>
      <w:r>
        <w:t xml:space="preserve"> op 8 juni 2026, maar pas op 17 juni 2026 gepubliceerd en daarmee openbaar gemaakt in het Provinciaal blad van Groningen. Hierdoor wordt de bezwaartermijn verkort met negen dagen. Dat is onzorgvuldig </w:t>
      </w:r>
      <w:r w:rsidR="00890FA3">
        <w:t xml:space="preserve">naar belanghebbenden die in bezwaar willen gaan. </w:t>
      </w:r>
    </w:p>
    <w:p w14:paraId="41271E05" w14:textId="1AC85783" w:rsidR="0058701E" w:rsidRDefault="0058701E" w:rsidP="00890FA3">
      <w:pPr>
        <w:pStyle w:val="Lijstalinea"/>
        <w:numPr>
          <w:ilvl w:val="0"/>
          <w:numId w:val="1"/>
        </w:numPr>
      </w:pPr>
      <w:r>
        <w:t xml:space="preserve">In </w:t>
      </w:r>
      <w:r w:rsidR="00890FA3">
        <w:t>het</w:t>
      </w:r>
      <w:r>
        <w:t xml:space="preserve"> besluit wordt verwezen naar diverse documenten die deel uitmaken van de beslissing, maar die niet bij het besluit zijn gevoegd</w:t>
      </w:r>
      <w:r w:rsidR="00890FA3">
        <w:t xml:space="preserve">. Bovendien is onduidelijk weergegeven om welke documenten het precies gaat, want wat zijn ‘overwegingen bij besluit?’ </w:t>
      </w:r>
      <w:r w:rsidR="00890FA3" w:rsidRPr="00890FA3">
        <w:t>Ik verzoek u deze documenten zo spoedig mogelijk digitaal aan ondergetekende te verstrekken</w:t>
      </w:r>
      <w:r w:rsidR="00890FA3">
        <w:t>:</w:t>
      </w:r>
    </w:p>
    <w:p w14:paraId="454F6FB5" w14:textId="67762C2D" w:rsidR="00890FA3" w:rsidRPr="00890FA3" w:rsidRDefault="00890FA3" w:rsidP="00890FA3">
      <w:pPr>
        <w:pStyle w:val="Lijstalinea"/>
        <w:numPr>
          <w:ilvl w:val="0"/>
          <w:numId w:val="2"/>
        </w:numPr>
      </w:pPr>
      <w:r>
        <w:t xml:space="preserve">Overwegingen bij besluit; </w:t>
      </w:r>
    </w:p>
    <w:p w14:paraId="5690B96D" w14:textId="6BDE601D" w:rsidR="00890FA3" w:rsidRDefault="00890FA3" w:rsidP="00890FA3">
      <w:pPr>
        <w:pStyle w:val="Lijstalinea"/>
        <w:numPr>
          <w:ilvl w:val="0"/>
          <w:numId w:val="2"/>
        </w:numPr>
      </w:pPr>
      <w:r>
        <w:t>A</w:t>
      </w:r>
      <w:r w:rsidRPr="00890FA3">
        <w:t>ctiviteitenplan Van der Heide, J.H., W.H. Kelderman &amp;T. Raats. 2025</w:t>
      </w:r>
      <w:r>
        <w:t>;</w:t>
      </w:r>
    </w:p>
    <w:p w14:paraId="72E84874" w14:textId="216C65F9" w:rsidR="00890FA3" w:rsidRDefault="00890FA3" w:rsidP="00890FA3">
      <w:pPr>
        <w:pStyle w:val="Lijstalinea"/>
        <w:numPr>
          <w:ilvl w:val="0"/>
          <w:numId w:val="2"/>
        </w:numPr>
      </w:pPr>
      <w:r w:rsidRPr="00890FA3">
        <w:t>Onderhoud gericht op de leefomgeving. Activiteitenplan waterschap Hunze en Aa's. Rapport 25-261. Waardenburg Ecology, Haren.</w:t>
      </w:r>
    </w:p>
    <w:p w14:paraId="13C2D610" w14:textId="77777777" w:rsidR="00FB1159" w:rsidRDefault="00FB1159"/>
    <w:p w14:paraId="3763D3F7" w14:textId="20B5A26E" w:rsidR="00FB1159" w:rsidRPr="0058701E" w:rsidRDefault="00FB1159">
      <w:pPr>
        <w:rPr>
          <w:b/>
          <w:bCs/>
        </w:rPr>
      </w:pPr>
      <w:r w:rsidRPr="0058701E">
        <w:rPr>
          <w:b/>
          <w:bCs/>
        </w:rPr>
        <w:t>Bezwaargronden</w:t>
      </w:r>
    </w:p>
    <w:p w14:paraId="0571D194" w14:textId="64EC1759" w:rsidR="00683A1F" w:rsidRDefault="00B60100">
      <w:r>
        <w:t>Het besluit betreft een verleende omgevingsvergunning aan Waterschap Hunze en Aa’s, voor het uitvoeren van flora- en fauna-activiteiten in het beheergebied van het waterschap in de provincies Groningen en Drenthe. De flora- en fauna-activiteiten betreffen het maaien en baggeren van watergangen, waarbij wilde vogels en wilde beschermde dieren en planten opzettelijk gedood worden, hun voorplantings- en rustplaatsen, nesten en eieren opzettelijk vernield, beschadigd of weggenomen worden en planten opzettelijk vernield, ontworteld of afgesneden worden in hun natuurlijke verspreidingsgebied.</w:t>
      </w:r>
      <w:r w:rsidR="00E6176A">
        <w:t xml:space="preserve"> </w:t>
      </w:r>
    </w:p>
    <w:p w14:paraId="3AD1859E" w14:textId="77777777" w:rsidR="00B60100" w:rsidRDefault="00B60100"/>
    <w:p w14:paraId="784339EE" w14:textId="473F67C8" w:rsidR="00B60100" w:rsidRPr="000B2AB5" w:rsidRDefault="00E6176A" w:rsidP="000B2AB5">
      <w:pPr>
        <w:rPr>
          <w:b/>
          <w:bCs/>
        </w:rPr>
      </w:pPr>
      <w:r w:rsidRPr="000B2AB5">
        <w:rPr>
          <w:b/>
          <w:bCs/>
        </w:rPr>
        <w:t xml:space="preserve">Uit het besluit blijkt niet waarom het noodzakelijk is af te wijken van de Gedragscode </w:t>
      </w:r>
      <w:r w:rsidR="000B2AB5" w:rsidRPr="000B2AB5">
        <w:rPr>
          <w:b/>
          <w:bCs/>
        </w:rPr>
        <w:t>Soortenbescherming van de Unie van Waterschappen.</w:t>
      </w:r>
    </w:p>
    <w:p w14:paraId="6D445C1F" w14:textId="0CA68105" w:rsidR="000B2AB5" w:rsidRDefault="000B2AB5" w:rsidP="000B2AB5">
      <w:pPr>
        <w:pStyle w:val="Lijstalinea"/>
        <w:numPr>
          <w:ilvl w:val="0"/>
          <w:numId w:val="1"/>
        </w:numPr>
      </w:pPr>
      <w:r>
        <w:lastRenderedPageBreak/>
        <w:t>In de gedragscode staat onder meer dat er geen ruimte is voor maatwerk.</w:t>
      </w:r>
      <w:r>
        <w:rPr>
          <w:rStyle w:val="Voetnootmarkering"/>
        </w:rPr>
        <w:footnoteReference w:id="1"/>
      </w:r>
      <w:r>
        <w:t xml:space="preserve"> Ook in het besluit staat dat er geen mogelijkheid is om af te wijken van de gedragscode. Het waterschap wil afwijken van de gedragscode ten behoeve van het versterken van de biodiversiteit, maar die afwijkingen kunnen wel negatieve effecten hebben op dieren en planten. Dat is tegenstrijdig, want de gedragscode ziet juist op het beschermen van de leefomgeving van soorten door hier voorwaarden aan te stellen. Hoe verhoudt afwijken van de gedragscode zich tot een versterking van de biodiversiteit?</w:t>
      </w:r>
    </w:p>
    <w:p w14:paraId="5443E951" w14:textId="6F13FD0D" w:rsidR="000B2AB5" w:rsidRDefault="000B2AB5" w:rsidP="0012256D">
      <w:pPr>
        <w:pStyle w:val="Lijstalinea"/>
        <w:numPr>
          <w:ilvl w:val="0"/>
          <w:numId w:val="1"/>
        </w:numPr>
      </w:pPr>
      <w:r>
        <w:t>Voor het toepassen van de habitatbenadering en het klepelmaaien zijn voorwaarden opgenomen in de gedragscode.</w:t>
      </w:r>
      <w:r>
        <w:rPr>
          <w:rStyle w:val="Voetnootmarkering"/>
        </w:rPr>
        <w:footnoteReference w:id="2"/>
      </w:r>
      <w:r w:rsidR="0012256D">
        <w:t xml:space="preserve"> Het </w:t>
      </w:r>
      <w:r>
        <w:t>waterschap stelt zich op het standpunt dat overal (beschermde) soorten kunnen voorkomen. Juist dan is het belangrijk om zorgvuldig te zijn, maar de voorgestelde onderhoudsmaatregelen in het kader van de habitatbenadering zijn dat niet. Maaien met een klepelmaaier mag alleen in uitzonderingssituaties en is uitsluitend toegestaan om veiligheidsredenen.</w:t>
      </w:r>
      <w:r>
        <w:rPr>
          <w:rStyle w:val="Voetnootmarkering"/>
        </w:rPr>
        <w:footnoteReference w:id="3"/>
      </w:r>
      <w:r>
        <w:t xml:space="preserve"> Voorafgaand aan werkzaamheden dient een keuze gemaakt te worden voor een van de strategieën om wel of niet de habitatbenadering toe te passen, waarbij de habitatbenadering de voorkeur geniet, met </w:t>
      </w:r>
      <w:r w:rsidRPr="00C93ADE">
        <w:rPr>
          <w:u w:val="single"/>
        </w:rPr>
        <w:t>aanvullende maatregelen</w:t>
      </w:r>
      <w:r>
        <w:t xml:space="preserve"> voor beschermde soorten. In het besluit staat dat de habitatbenadering wordt toegepast en dat het waterschap dat nog wil aanscherpen, door </w:t>
      </w:r>
      <w:r w:rsidRPr="0012256D">
        <w:rPr>
          <w:u w:val="single"/>
        </w:rPr>
        <w:t>niet te gaan voorlopen</w:t>
      </w:r>
      <w:r>
        <w:t xml:space="preserve"> voor vogels en de </w:t>
      </w:r>
      <w:r w:rsidRPr="00C93ADE">
        <w:t>klepelmaaier</w:t>
      </w:r>
      <w:r>
        <w:t xml:space="preserve"> te blijven gebruiken, want met andere maaimachines (die minder ingrijpende gevolgen hebben voor de natuur) moet er vaker gemaaid worden. Dit is niet aanscherpen, maar juist </w:t>
      </w:r>
      <w:r w:rsidRPr="0012256D">
        <w:rPr>
          <w:u w:val="single"/>
        </w:rPr>
        <w:t>afwijken</w:t>
      </w:r>
      <w:r>
        <w:t xml:space="preserve"> van de habitatbenadering. </w:t>
      </w:r>
    </w:p>
    <w:p w14:paraId="3E12C716" w14:textId="77777777" w:rsidR="00F43E34" w:rsidRDefault="00F43E34" w:rsidP="00F43E34">
      <w:pPr>
        <w:ind w:left="360"/>
      </w:pPr>
    </w:p>
    <w:p w14:paraId="2EBDC1EE" w14:textId="5F26CB5F" w:rsidR="00F43E34" w:rsidRPr="00F43E34" w:rsidRDefault="00F43E34" w:rsidP="00F43E34">
      <w:pPr>
        <w:rPr>
          <w:b/>
          <w:bCs/>
        </w:rPr>
      </w:pPr>
      <w:r w:rsidRPr="00F43E34">
        <w:rPr>
          <w:b/>
          <w:bCs/>
        </w:rPr>
        <w:t>Uit het besluit blijkt niet welke specifieke maatregelen er worden genomen en op grond van welke ecologische beoordelingen, om specifieke diersoorten te beschermen.</w:t>
      </w:r>
    </w:p>
    <w:p w14:paraId="4ECACDEA" w14:textId="3C613F6D" w:rsidR="00F66830" w:rsidRDefault="00C93ADE" w:rsidP="00F43E34">
      <w:pPr>
        <w:pStyle w:val="Lijstalinea"/>
        <w:numPr>
          <w:ilvl w:val="0"/>
          <w:numId w:val="1"/>
        </w:numPr>
      </w:pPr>
      <w:r>
        <w:t>In het besluit is opgenomen dat o</w:t>
      </w:r>
      <w:r w:rsidRPr="0002549D">
        <w:t>p locaties met zeer streng beschermde soorten of soorten die slechts op enkele plekken aanwezig zijn in het beheergebied</w:t>
      </w:r>
      <w:r>
        <w:t xml:space="preserve">, </w:t>
      </w:r>
      <w:r w:rsidRPr="0002549D">
        <w:t xml:space="preserve">de gedragscode </w:t>
      </w:r>
      <w:r>
        <w:t xml:space="preserve">wordt </w:t>
      </w:r>
      <w:r w:rsidRPr="0002549D">
        <w:t xml:space="preserve">gevolgd of specifieke maatregelen </w:t>
      </w:r>
      <w:r>
        <w:t xml:space="preserve">worden </w:t>
      </w:r>
      <w:r w:rsidRPr="0002549D">
        <w:t>genomen</w:t>
      </w:r>
      <w:r>
        <w:t>.</w:t>
      </w:r>
      <w:r>
        <w:rPr>
          <w:rStyle w:val="Voetnootmarkering"/>
        </w:rPr>
        <w:footnoteReference w:id="4"/>
      </w:r>
      <w:r>
        <w:t xml:space="preserve"> Vervolgens worden er slechts 9 diersoorten en 3 plantensoorten genoemd waarvoor dit geldt</w:t>
      </w:r>
      <w:r w:rsidR="00F66830">
        <w:t>, t</w:t>
      </w:r>
      <w:r>
        <w:t xml:space="preserve">erwijl de staat van instandhouding voor alleen al 8 vogelsoorten </w:t>
      </w:r>
      <w:r w:rsidR="00F66830">
        <w:t>zeer ongunstig is, voor 6 soorten matig ongunstig en enkele zoogdiersoorten als kwetsbaar en gevoelig worden aangemerkt</w:t>
      </w:r>
      <w:r>
        <w:t xml:space="preserve">. </w:t>
      </w:r>
      <w:r w:rsidR="00F43E34">
        <w:t>Het zorgdragen voor een</w:t>
      </w:r>
      <w:r w:rsidR="00F66830">
        <w:t xml:space="preserve"> gunstige staat van instandhouding van soorten is </w:t>
      </w:r>
      <w:r w:rsidR="00F43E34">
        <w:t>een verplichting op grond van</w:t>
      </w:r>
      <w:r w:rsidR="00F66830">
        <w:t xml:space="preserve"> de Habitatricht</w:t>
      </w:r>
      <w:r w:rsidR="00F43E34">
        <w:t xml:space="preserve">lijn. In het besluit is onvoldoende gemotiveerd welke soorten en op welke manier deze </w:t>
      </w:r>
      <w:r w:rsidR="00E218E5">
        <w:t xml:space="preserve">soorten </w:t>
      </w:r>
      <w:r w:rsidR="00F43E34">
        <w:t>beschermd worden.</w:t>
      </w:r>
      <w:r w:rsidR="00EF1B29">
        <w:t xml:space="preserve"> Dit dient in de omgevingsvergunning te worden onderbouwd. </w:t>
      </w:r>
    </w:p>
    <w:p w14:paraId="23E4F67C" w14:textId="77777777" w:rsidR="00F66830" w:rsidRDefault="00F66830" w:rsidP="00F43E34"/>
    <w:p w14:paraId="378D47D9" w14:textId="03CA184B" w:rsidR="00F43E34" w:rsidRPr="00F43E34" w:rsidRDefault="00F43E34" w:rsidP="00F43E34">
      <w:pPr>
        <w:rPr>
          <w:b/>
          <w:bCs/>
        </w:rPr>
      </w:pPr>
      <w:r w:rsidRPr="00F43E34">
        <w:rPr>
          <w:b/>
          <w:bCs/>
        </w:rPr>
        <w:t>In het besluit is onvoldoende onderbouwd welke passende preventieve maatregelen er zijn overwogen, uitgeprobeerd en gedocumenteerd om vast te stellen dat deze maatregelen niet toereikend zouden zijn.</w:t>
      </w:r>
    </w:p>
    <w:p w14:paraId="154179FF" w14:textId="32451BB7" w:rsidR="00F43E34" w:rsidRDefault="00F43E34" w:rsidP="00F43E34">
      <w:pPr>
        <w:pStyle w:val="Lijstalinea"/>
        <w:numPr>
          <w:ilvl w:val="0"/>
          <w:numId w:val="1"/>
        </w:numPr>
      </w:pPr>
      <w:r>
        <w:t xml:space="preserve">Het doden van diersoorten is een ultimum remedium, een laatste redmiddel. Om daartoe over te gaan, moet er zorgvuldig onderzocht worden welke andere middelen er ingezet kunnen worden. Deze middelen moeten ook uitgeprobeerd worden en de resultaten daarvan moeten weergegeven worden in een rapport. </w:t>
      </w:r>
      <w:r w:rsidR="00E06700">
        <w:t>Als het echt niet anders kan, moet een zorgvuldige belangenafweging worden gemaakt. Dit volgt uit de specifieke zorgplicht voor flora- en fauna-activiteiten.</w:t>
      </w:r>
      <w:r w:rsidR="00E06700">
        <w:rPr>
          <w:rStyle w:val="Voetnootmarkering"/>
        </w:rPr>
        <w:footnoteReference w:id="5"/>
      </w:r>
      <w:r w:rsidR="00E06700">
        <w:t xml:space="preserve"> De specifieke zorgplicht houdt in dat iedereen die </w:t>
      </w:r>
      <w:r w:rsidR="00E06700" w:rsidRPr="008D72FC">
        <w:t>weet of redelijkerwijs kan vermoeden dat die activiteit nadelige gevolgen kan hebben</w:t>
      </w:r>
      <w:r w:rsidR="00E06700">
        <w:t xml:space="preserve">, alle maatregelen moet nemen om die gevolgen te voorkomen, die gevolgen </w:t>
      </w:r>
      <w:r w:rsidR="00E06700" w:rsidRPr="00D305C2">
        <w:t>zoveel mogelijk te beperken of ongedaan te maken</w:t>
      </w:r>
      <w:r w:rsidR="00E06700">
        <w:t>, en als die gevolgen niet kunnen worden beperkt, de activiteit achterwege te laten. Kan dat laatste niet, dan moet een zorgvuldige belangenafweging gemaakt worden. In het besluit is de specifieke zorgplicht niet meegewogen, terwijl deze wel is opgenomen in de gedragscode.</w:t>
      </w:r>
      <w:r w:rsidR="00E06700">
        <w:rPr>
          <w:rStyle w:val="Voetnootmarkering"/>
        </w:rPr>
        <w:footnoteReference w:id="6"/>
      </w:r>
      <w:r w:rsidR="00E218E5">
        <w:t xml:space="preserve"> </w:t>
      </w:r>
    </w:p>
    <w:p w14:paraId="759D85EE" w14:textId="0196D6CB" w:rsidR="00E218E5" w:rsidRDefault="00E218E5" w:rsidP="00E218E5">
      <w:pPr>
        <w:pStyle w:val="Lijstalinea"/>
        <w:numPr>
          <w:ilvl w:val="0"/>
          <w:numId w:val="1"/>
        </w:numPr>
      </w:pPr>
      <w:r>
        <w:t>Voorlopen en nalopen ziet het waterschap niet als zinvolle invulling van soortenbescherming. Dit moet aangetoond worden met rapporten en cijfers waarin uitgelegd wordt waarom dit niet zinvol is gebleken. Bij de motivering van de inzet van een klepelmaaier wordt gesteld dat er ‘</w:t>
      </w:r>
      <w:r w:rsidRPr="00B90CF9">
        <w:t xml:space="preserve">serieus gekeken </w:t>
      </w:r>
      <w:r>
        <w:t xml:space="preserve">is </w:t>
      </w:r>
      <w:r w:rsidRPr="00B90CF9">
        <w:t>naar andere manieren, maar die pakken in de praktijk slechter uit. Kort gezegd: alternatieven zijn er wel op papier, maar leiden tot méér impact op soorten en omgeving dan het najaarsklepelen.</w:t>
      </w:r>
      <w:r>
        <w:t>’</w:t>
      </w:r>
      <w:r>
        <w:rPr>
          <w:rStyle w:val="Voetnootmarkering"/>
        </w:rPr>
        <w:footnoteReference w:id="7"/>
      </w:r>
      <w:r>
        <w:t xml:space="preserve"> Welke andere manieren en alternatieven zijn hier bekeken en waar zijn de onderliggende rapportages en verantwoordingen hierover te vinden? Is het waterschap zich bewust van de grote negatieve effecten van het klepelmaaien, en waarom zijn deze niet meegewogen in het vergunningsverleningsproces?</w:t>
      </w:r>
    </w:p>
    <w:p w14:paraId="3EA4E75D" w14:textId="77777777" w:rsidR="00E218E5" w:rsidRDefault="00E218E5" w:rsidP="00F95438"/>
    <w:p w14:paraId="3866D2C6" w14:textId="21F78076" w:rsidR="00F95438" w:rsidRPr="00F95438" w:rsidRDefault="00F95438" w:rsidP="00F95438">
      <w:pPr>
        <w:rPr>
          <w:b/>
          <w:bCs/>
        </w:rPr>
      </w:pPr>
      <w:r w:rsidRPr="00F95438">
        <w:rPr>
          <w:b/>
          <w:bCs/>
        </w:rPr>
        <w:t>Conclusie</w:t>
      </w:r>
    </w:p>
    <w:p w14:paraId="05EBF7D0" w14:textId="468ED704" w:rsidR="00F95438" w:rsidRDefault="00F95438" w:rsidP="00F95438">
      <w:r>
        <w:t xml:space="preserve">Het </w:t>
      </w:r>
      <w:r w:rsidRPr="00F95438">
        <w:t>waterschap</w:t>
      </w:r>
      <w:r>
        <w:t xml:space="preserve"> stelt zich op het standpunt</w:t>
      </w:r>
      <w:r w:rsidRPr="00F95438">
        <w:t xml:space="preserve"> </w:t>
      </w:r>
      <w:r>
        <w:t xml:space="preserve">dat </w:t>
      </w:r>
      <w:r w:rsidRPr="00F95438">
        <w:t xml:space="preserve">er op dit moment geen redelijk, gelijkwaardig en minder schadelijk alternatief beschikbaar </w:t>
      </w:r>
      <w:r>
        <w:t xml:space="preserve">is </w:t>
      </w:r>
      <w:r w:rsidRPr="00F95438">
        <w:t>dan de klepelmaaier</w:t>
      </w:r>
      <w:r>
        <w:t>: “</w:t>
      </w:r>
      <w:r w:rsidRPr="00F95438">
        <w:t>Het najaarsklepelen is daarmee de minst belastende uitvoerbare optie, waarbij ecologisch gezien de minste schade wordt toegebracht</w:t>
      </w:r>
      <w:r>
        <w:t>.”</w:t>
      </w:r>
      <w:r w:rsidRPr="00F95438">
        <w:t xml:space="preserve"> Dit klopt niet, want de alternatieven zijn niet onderbouwd, er zijn veel negatieve effecten die niet </w:t>
      </w:r>
      <w:r>
        <w:t>zijn</w:t>
      </w:r>
      <w:r w:rsidRPr="00F95438">
        <w:t xml:space="preserve"> meegewogen in het besluit en op grond van de specifieke zorgplicht zou het klepelmaaien daarom helemaal achterwege moeten worden gelaten.</w:t>
      </w:r>
      <w:r>
        <w:t xml:space="preserve"> Het waterschap </w:t>
      </w:r>
      <w:r w:rsidRPr="00F95438">
        <w:t xml:space="preserve">moet voldoen aan de gedragscode en </w:t>
      </w:r>
      <w:r>
        <w:t>het is onduidelijk waarom hiervan afgeweken mag worden.</w:t>
      </w:r>
    </w:p>
    <w:p w14:paraId="374E0E0E" w14:textId="77777777" w:rsidR="00683A1F" w:rsidRDefault="00683A1F"/>
    <w:p w14:paraId="25D301A7" w14:textId="178FA220" w:rsidR="00683A1F" w:rsidRPr="0058701E" w:rsidRDefault="00683A1F">
      <w:pPr>
        <w:rPr>
          <w:b/>
          <w:bCs/>
        </w:rPr>
      </w:pPr>
      <w:r w:rsidRPr="0058701E">
        <w:rPr>
          <w:b/>
          <w:bCs/>
        </w:rPr>
        <w:t>Verzoek</w:t>
      </w:r>
      <w:r w:rsidR="0058701E">
        <w:rPr>
          <w:b/>
          <w:bCs/>
        </w:rPr>
        <w:t xml:space="preserve"> om heroverweging</w:t>
      </w:r>
    </w:p>
    <w:p w14:paraId="5A817CDC" w14:textId="791C31C2" w:rsidR="00683A1F" w:rsidRDefault="0058701E">
      <w:r>
        <w:t>Gezien het bovenstaande</w:t>
      </w:r>
      <w:r w:rsidR="00683A1F">
        <w:t xml:space="preserve"> verzoek </w:t>
      </w:r>
      <w:r>
        <w:t>ik het college</w:t>
      </w:r>
      <w:r w:rsidR="00683A1F">
        <w:t xml:space="preserve"> dit bezwaar in behandeling te nemen en </w:t>
      </w:r>
      <w:r>
        <w:t xml:space="preserve">de verleende omgevingsvergunning te heroverwegen. </w:t>
      </w:r>
    </w:p>
    <w:p w14:paraId="6A35CC0B" w14:textId="77777777" w:rsidR="0058701E" w:rsidRDefault="0058701E"/>
    <w:p w14:paraId="6BFDCF08" w14:textId="2B543BAA" w:rsidR="0058701E" w:rsidRDefault="0058701E">
      <w:r>
        <w:t>Hoogachtend,</w:t>
      </w:r>
    </w:p>
    <w:p w14:paraId="5DE0299F" w14:textId="77777777" w:rsidR="0058701E" w:rsidRDefault="0058701E"/>
    <w:p w14:paraId="345B64C1" w14:textId="35B2D3C8" w:rsidR="0058701E" w:rsidRDefault="0058701E">
      <w:r w:rsidRPr="0058701E">
        <w:rPr>
          <w:highlight w:val="yellow"/>
        </w:rPr>
        <w:t>Naam en handtekening</w:t>
      </w:r>
      <w:r>
        <w:t xml:space="preserve"> </w:t>
      </w:r>
    </w:p>
    <w:p w14:paraId="10971696" w14:textId="77777777" w:rsidR="00683A1F" w:rsidRDefault="00683A1F"/>
    <w:p w14:paraId="2A0BAD13" w14:textId="77777777" w:rsidR="00B25D3F" w:rsidRDefault="00B25D3F"/>
    <w:p w14:paraId="2E58753A" w14:textId="4E31E2B1" w:rsidR="00FB1159" w:rsidRPr="0058701E" w:rsidRDefault="0058701E">
      <w:pPr>
        <w:rPr>
          <w:b/>
          <w:bCs/>
        </w:rPr>
      </w:pPr>
      <w:r w:rsidRPr="0058701E">
        <w:rPr>
          <w:b/>
          <w:bCs/>
        </w:rPr>
        <w:t>Bijlagen:</w:t>
      </w:r>
    </w:p>
    <w:p w14:paraId="2F086DC8" w14:textId="34A3CD18" w:rsidR="0058701E" w:rsidRDefault="005D6274" w:rsidP="005D6274">
      <w:pPr>
        <w:pStyle w:val="Lijstalinea"/>
        <w:numPr>
          <w:ilvl w:val="0"/>
          <w:numId w:val="4"/>
        </w:numPr>
      </w:pPr>
      <w:r>
        <w:t>Omgevingsvergunning Z-65105</w:t>
      </w:r>
    </w:p>
    <w:p w14:paraId="14D1D795" w14:textId="12C4D813" w:rsidR="005D6274" w:rsidRDefault="005D6274" w:rsidP="005D6274">
      <w:pPr>
        <w:pStyle w:val="Lijstalinea"/>
        <w:numPr>
          <w:ilvl w:val="0"/>
          <w:numId w:val="4"/>
        </w:numPr>
      </w:pPr>
      <w:r>
        <w:t>Mail Noorderzijlvest opnemen klepelen in najaarsronde</w:t>
      </w:r>
    </w:p>
    <w:p w14:paraId="740F43FF" w14:textId="77777777" w:rsidR="00FB1159" w:rsidRDefault="00FB1159"/>
    <w:p w14:paraId="73EC2FF7" w14:textId="77777777" w:rsidR="00FB1159" w:rsidRDefault="00FB1159"/>
    <w:sectPr w:rsidR="00FB115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5E465" w14:textId="77777777" w:rsidR="00936F7E" w:rsidRDefault="00936F7E" w:rsidP="000B2AB5">
      <w:r>
        <w:separator/>
      </w:r>
    </w:p>
  </w:endnote>
  <w:endnote w:type="continuationSeparator" w:id="0">
    <w:p w14:paraId="6DDC28A3" w14:textId="77777777" w:rsidR="00936F7E" w:rsidRDefault="00936F7E" w:rsidP="000B2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EF3A7" w14:textId="77777777" w:rsidR="00936F7E" w:rsidRDefault="00936F7E" w:rsidP="000B2AB5">
      <w:r>
        <w:separator/>
      </w:r>
    </w:p>
  </w:footnote>
  <w:footnote w:type="continuationSeparator" w:id="0">
    <w:p w14:paraId="09C0DD98" w14:textId="77777777" w:rsidR="00936F7E" w:rsidRDefault="00936F7E" w:rsidP="000B2AB5">
      <w:r>
        <w:continuationSeparator/>
      </w:r>
    </w:p>
  </w:footnote>
  <w:footnote w:id="1">
    <w:p w14:paraId="660C7471" w14:textId="377B8899" w:rsidR="000B2AB5" w:rsidRDefault="000B2AB5">
      <w:pPr>
        <w:pStyle w:val="Voetnoottekst"/>
      </w:pPr>
      <w:r>
        <w:rPr>
          <w:rStyle w:val="Voetnootmarkering"/>
        </w:rPr>
        <w:footnoteRef/>
      </w:r>
      <w:r>
        <w:t xml:space="preserve"> Gedragscode Soortenbescherming van de Unie van Waterschappen, p. 1. </w:t>
      </w:r>
    </w:p>
  </w:footnote>
  <w:footnote w:id="2">
    <w:p w14:paraId="039784E7" w14:textId="7236A97B" w:rsidR="000B2AB5" w:rsidRDefault="000B2AB5">
      <w:pPr>
        <w:pStyle w:val="Voetnoottekst"/>
      </w:pPr>
      <w:r>
        <w:rPr>
          <w:rStyle w:val="Voetnootmarkering"/>
        </w:rPr>
        <w:footnoteRef/>
      </w:r>
      <w:r>
        <w:t xml:space="preserve"> Gedragscode Soortenbescherming van de Unie van Waterschappen, hoofdstuk 4.</w:t>
      </w:r>
    </w:p>
  </w:footnote>
  <w:footnote w:id="3">
    <w:p w14:paraId="4C5ABA9E" w14:textId="4E8FF470" w:rsidR="000B2AB5" w:rsidRDefault="000B2AB5" w:rsidP="000B2AB5">
      <w:pPr>
        <w:pStyle w:val="Voetnoottekst"/>
      </w:pPr>
      <w:r>
        <w:rPr>
          <w:rStyle w:val="Voetnootmarkering"/>
        </w:rPr>
        <w:footnoteRef/>
      </w:r>
      <w:r w:rsidR="0012256D">
        <w:t xml:space="preserve"> Maaien met een klepelmaaier is slecht voor de biodiversiteit:</w:t>
      </w:r>
      <w:r>
        <w:t xml:space="preserve"> </w:t>
      </w:r>
      <w:hyperlink r:id="rId1" w:history="1">
        <w:r w:rsidRPr="0002549D">
          <w:rPr>
            <w:rStyle w:val="Hyperlink"/>
          </w:rPr>
          <w:t>Klepelen is slecht voor de biodiversiteit, toch willen waterschappen het blijven doen - Vlinderstichting</w:t>
        </w:r>
      </w:hyperlink>
      <w:r>
        <w:t xml:space="preserve">. </w:t>
      </w:r>
      <w:r w:rsidR="0012256D">
        <w:t>Dit wordt ook bevestigd in</w:t>
      </w:r>
      <w:r>
        <w:t xml:space="preserve"> de mail</w:t>
      </w:r>
      <w:r w:rsidR="0012256D">
        <w:t xml:space="preserve"> van Noorderzijlvest</w:t>
      </w:r>
      <w:r>
        <w:t xml:space="preserve"> bij het besluit, met het verzoek om klepelen op te nemen in de najaarsronde.</w:t>
      </w:r>
    </w:p>
  </w:footnote>
  <w:footnote w:id="4">
    <w:p w14:paraId="792D5AE6" w14:textId="0A48843E" w:rsidR="00C93ADE" w:rsidRDefault="00C93ADE">
      <w:pPr>
        <w:pStyle w:val="Voetnoottekst"/>
      </w:pPr>
      <w:r>
        <w:rPr>
          <w:rStyle w:val="Voetnootmarkering"/>
        </w:rPr>
        <w:footnoteRef/>
      </w:r>
      <w:r>
        <w:t xml:space="preserve"> </w:t>
      </w:r>
      <w:r w:rsidRPr="00C93ADE">
        <w:t>Omgevingsvergunning</w:t>
      </w:r>
      <w:r>
        <w:t xml:space="preserve"> Z-65105, p.9. </w:t>
      </w:r>
    </w:p>
  </w:footnote>
  <w:footnote w:id="5">
    <w:p w14:paraId="3C86E913" w14:textId="4EB68A22" w:rsidR="00E06700" w:rsidRDefault="00E06700">
      <w:pPr>
        <w:pStyle w:val="Voetnoottekst"/>
      </w:pPr>
      <w:r>
        <w:rPr>
          <w:rStyle w:val="Voetnootmarkering"/>
        </w:rPr>
        <w:footnoteRef/>
      </w:r>
      <w:r>
        <w:t xml:space="preserve"> Artikel 11.27 van het Besluit activiteiten leefomgeving. </w:t>
      </w:r>
    </w:p>
  </w:footnote>
  <w:footnote w:id="6">
    <w:p w14:paraId="0502907C" w14:textId="466A08E6" w:rsidR="00E06700" w:rsidRDefault="00E06700">
      <w:pPr>
        <w:pStyle w:val="Voetnoottekst"/>
      </w:pPr>
      <w:r>
        <w:rPr>
          <w:rStyle w:val="Voetnootmarkering"/>
        </w:rPr>
        <w:footnoteRef/>
      </w:r>
      <w:r>
        <w:t xml:space="preserve"> Gedragscode Soortenbescherming van de Unie van Waterschappen, p. 31.</w:t>
      </w:r>
    </w:p>
  </w:footnote>
  <w:footnote w:id="7">
    <w:p w14:paraId="3727E7BC" w14:textId="1F5C49C0" w:rsidR="00E218E5" w:rsidRDefault="00E218E5" w:rsidP="00E218E5">
      <w:pPr>
        <w:pStyle w:val="Voetnoottekst"/>
      </w:pPr>
      <w:r>
        <w:rPr>
          <w:rStyle w:val="Voetnootmarkering"/>
        </w:rPr>
        <w:footnoteRef/>
      </w:r>
      <w:r>
        <w:t xml:space="preserve"> Zie hiervoor de mail van Noorderzijlvest bij het besluit, met het verzoek om klepelen op te nemen in de najaarsronde.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460A4"/>
    <w:multiLevelType w:val="hybridMultilevel"/>
    <w:tmpl w:val="269EBE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8BB7C12"/>
    <w:multiLevelType w:val="hybridMultilevel"/>
    <w:tmpl w:val="6EF056B8"/>
    <w:lvl w:ilvl="0" w:tplc="3D86A640">
      <w:start w:val="1"/>
      <w:numFmt w:val="decimal"/>
      <w:lvlText w:val="%1."/>
      <w:lvlJc w:val="left"/>
      <w:pPr>
        <w:ind w:left="720" w:hanging="360"/>
      </w:pPr>
      <w:rPr>
        <w:rFonts w:asciiTheme="minorHAnsi" w:eastAsiaTheme="minorHAnsi" w:hAnsiTheme="minorHAnsi" w:cstheme="minorBi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61007A4"/>
    <w:multiLevelType w:val="hybridMultilevel"/>
    <w:tmpl w:val="A308EA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C575E40"/>
    <w:multiLevelType w:val="hybridMultilevel"/>
    <w:tmpl w:val="F09C34A4"/>
    <w:lvl w:ilvl="0" w:tplc="C8700C1C">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64584105">
    <w:abstractNumId w:val="0"/>
  </w:num>
  <w:num w:numId="2" w16cid:durableId="336230033">
    <w:abstractNumId w:val="3"/>
  </w:num>
  <w:num w:numId="3" w16cid:durableId="1304657186">
    <w:abstractNumId w:val="1"/>
  </w:num>
  <w:num w:numId="4" w16cid:durableId="9438038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159"/>
    <w:rsid w:val="000B2AB5"/>
    <w:rsid w:val="0012256D"/>
    <w:rsid w:val="0037625A"/>
    <w:rsid w:val="00384439"/>
    <w:rsid w:val="003B6477"/>
    <w:rsid w:val="003D16F1"/>
    <w:rsid w:val="00403D81"/>
    <w:rsid w:val="00434350"/>
    <w:rsid w:val="00484636"/>
    <w:rsid w:val="004C0E87"/>
    <w:rsid w:val="005424AF"/>
    <w:rsid w:val="0058701E"/>
    <w:rsid w:val="005D592B"/>
    <w:rsid w:val="005D6274"/>
    <w:rsid w:val="00683A1F"/>
    <w:rsid w:val="006B2B5E"/>
    <w:rsid w:val="008255B5"/>
    <w:rsid w:val="00890FA3"/>
    <w:rsid w:val="008F7C4A"/>
    <w:rsid w:val="00936F7E"/>
    <w:rsid w:val="00971A33"/>
    <w:rsid w:val="009F4CD7"/>
    <w:rsid w:val="00A04DA5"/>
    <w:rsid w:val="00B25D3F"/>
    <w:rsid w:val="00B60100"/>
    <w:rsid w:val="00BC3FE9"/>
    <w:rsid w:val="00C93ADE"/>
    <w:rsid w:val="00DB5763"/>
    <w:rsid w:val="00E06700"/>
    <w:rsid w:val="00E218E5"/>
    <w:rsid w:val="00E6176A"/>
    <w:rsid w:val="00EF1B29"/>
    <w:rsid w:val="00F24315"/>
    <w:rsid w:val="00F43E34"/>
    <w:rsid w:val="00F66830"/>
    <w:rsid w:val="00F95438"/>
    <w:rsid w:val="00FB11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E5F6"/>
  <w15:chartTrackingRefBased/>
  <w15:docId w15:val="{EC3BC98E-4FE3-4A59-8FC0-A04E6D78D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D16F1"/>
  </w:style>
  <w:style w:type="paragraph" w:styleId="Kop1">
    <w:name w:val="heading 1"/>
    <w:basedOn w:val="Standaard"/>
    <w:next w:val="Standaard"/>
    <w:link w:val="Kop1Char"/>
    <w:uiPriority w:val="9"/>
    <w:qFormat/>
    <w:rsid w:val="00FB11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B11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B115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B115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B115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B115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B115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B115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B115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B115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B115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B115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B115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B115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B115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B115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B115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B1159"/>
    <w:rPr>
      <w:rFonts w:eastAsiaTheme="majorEastAsia" w:cstheme="majorBidi"/>
      <w:color w:val="272727" w:themeColor="text1" w:themeTint="D8"/>
    </w:rPr>
  </w:style>
  <w:style w:type="paragraph" w:styleId="Titel">
    <w:name w:val="Title"/>
    <w:basedOn w:val="Standaard"/>
    <w:next w:val="Standaard"/>
    <w:link w:val="TitelChar"/>
    <w:uiPriority w:val="10"/>
    <w:qFormat/>
    <w:rsid w:val="00FB115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B115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B1159"/>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B115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B1159"/>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FB1159"/>
    <w:rPr>
      <w:i/>
      <w:iCs/>
      <w:color w:val="404040" w:themeColor="text1" w:themeTint="BF"/>
    </w:rPr>
  </w:style>
  <w:style w:type="paragraph" w:styleId="Lijstalinea">
    <w:name w:val="List Paragraph"/>
    <w:basedOn w:val="Standaard"/>
    <w:uiPriority w:val="34"/>
    <w:qFormat/>
    <w:rsid w:val="00FB1159"/>
    <w:pPr>
      <w:ind w:left="720"/>
      <w:contextualSpacing/>
    </w:pPr>
  </w:style>
  <w:style w:type="character" w:styleId="Intensievebenadrukking">
    <w:name w:val="Intense Emphasis"/>
    <w:basedOn w:val="Standaardalinea-lettertype"/>
    <w:uiPriority w:val="21"/>
    <w:qFormat/>
    <w:rsid w:val="00FB1159"/>
    <w:rPr>
      <w:i/>
      <w:iCs/>
      <w:color w:val="0F4761" w:themeColor="accent1" w:themeShade="BF"/>
    </w:rPr>
  </w:style>
  <w:style w:type="paragraph" w:styleId="Duidelijkcitaat">
    <w:name w:val="Intense Quote"/>
    <w:basedOn w:val="Standaard"/>
    <w:next w:val="Standaard"/>
    <w:link w:val="DuidelijkcitaatChar"/>
    <w:uiPriority w:val="30"/>
    <w:qFormat/>
    <w:rsid w:val="00FB11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B1159"/>
    <w:rPr>
      <w:i/>
      <w:iCs/>
      <w:color w:val="0F4761" w:themeColor="accent1" w:themeShade="BF"/>
    </w:rPr>
  </w:style>
  <w:style w:type="character" w:styleId="Intensieveverwijzing">
    <w:name w:val="Intense Reference"/>
    <w:basedOn w:val="Standaardalinea-lettertype"/>
    <w:uiPriority w:val="32"/>
    <w:qFormat/>
    <w:rsid w:val="00FB1159"/>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0B2AB5"/>
    <w:rPr>
      <w:sz w:val="20"/>
      <w:szCs w:val="20"/>
    </w:rPr>
  </w:style>
  <w:style w:type="character" w:customStyle="1" w:styleId="VoetnoottekstChar">
    <w:name w:val="Voetnoottekst Char"/>
    <w:basedOn w:val="Standaardalinea-lettertype"/>
    <w:link w:val="Voetnoottekst"/>
    <w:uiPriority w:val="99"/>
    <w:semiHidden/>
    <w:rsid w:val="000B2AB5"/>
    <w:rPr>
      <w:sz w:val="20"/>
      <w:szCs w:val="20"/>
    </w:rPr>
  </w:style>
  <w:style w:type="character" w:styleId="Voetnootmarkering">
    <w:name w:val="footnote reference"/>
    <w:basedOn w:val="Standaardalinea-lettertype"/>
    <w:uiPriority w:val="99"/>
    <w:semiHidden/>
    <w:unhideWhenUsed/>
    <w:rsid w:val="000B2AB5"/>
    <w:rPr>
      <w:vertAlign w:val="superscript"/>
    </w:rPr>
  </w:style>
  <w:style w:type="character" w:styleId="Hyperlink">
    <w:name w:val="Hyperlink"/>
    <w:basedOn w:val="Standaardalinea-lettertype"/>
    <w:uiPriority w:val="99"/>
    <w:unhideWhenUsed/>
    <w:rsid w:val="000B2AB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linderstichting.nl/klepelen-is-slecht-voor-de-biodiversiteit-toch-willen-waterschappen-het-blijven-do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A6329-891C-410D-A4E3-93C3F160A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1205</Words>
  <Characters>6628</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Margreet van Litsenburg</dc:creator>
  <cp:keywords/>
  <dc:description/>
  <cp:lastModifiedBy>Margreet van Litsenburg</cp:lastModifiedBy>
  <cp:revision>2</cp:revision>
  <dcterms:created xsi:type="dcterms:W3CDTF">2026-07-09T19:31:00Z</dcterms:created>
  <dcterms:modified xsi:type="dcterms:W3CDTF">2026-07-09T19:31:00Z</dcterms:modified>
</cp:coreProperties>
</file>